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BC5" w:rsidRDefault="00166BC5" w:rsidP="00166BC5">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C4-204252</w:t>
      </w:r>
    </w:p>
    <w:p w:rsidR="00166BC5" w:rsidRDefault="00166BC5" w:rsidP="00166BC5">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rsidR="00AA1E5B" w:rsidRDefault="00A31BE7">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166BC5">
        <w:rPr>
          <w:b/>
          <w:noProof/>
          <w:sz w:val="24"/>
        </w:rPr>
        <w:t>031</w:t>
      </w:r>
    </w:p>
    <w:p w:rsidR="00AA1E5B" w:rsidRDefault="00A31BE7">
      <w:pPr>
        <w:pStyle w:val="CRCoverPage"/>
        <w:outlineLvl w:val="0"/>
        <w:rPr>
          <w:b/>
          <w:noProof/>
          <w:sz w:val="24"/>
        </w:rPr>
      </w:pPr>
      <w:r>
        <w:rPr>
          <w:b/>
          <w:noProof/>
          <w:sz w:val="24"/>
        </w:rPr>
        <w:t>E-Meeting, 19th – 28th August 2020</w:t>
      </w:r>
    </w:p>
    <w:p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Same PCF Selection For AMF and SMF</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069FB">
        <w:rPr>
          <w:rFonts w:ascii="Arial" w:eastAsia="Batang" w:hAnsi="Arial"/>
          <w:b/>
        </w:rPr>
        <w:t>6.3.1</w:t>
      </w:r>
      <w:bookmarkStart w:id="0" w:name="_GoBack"/>
      <w:bookmarkEnd w:id="0"/>
    </w:p>
    <w:p w:rsidR="00AA1E5B" w:rsidRDefault="00A31BE7">
      <w:pPr>
        <w:spacing w:before="120"/>
        <w:jc w:val="center"/>
        <w:rPr>
          <w:rFonts w:ascii="Arial" w:hAnsi="Arial" w:cs="Arial"/>
          <w:sz w:val="36"/>
          <w:szCs w:val="36"/>
        </w:rPr>
      </w:pPr>
      <w:r>
        <w:rPr>
          <w:rFonts w:ascii="Arial" w:hAnsi="Arial" w:cs="Arial"/>
          <w:sz w:val="36"/>
          <w:szCs w:val="36"/>
        </w:rPr>
        <w:t>3GPP™ Work Item Description</w:t>
      </w:r>
    </w:p>
    <w:p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AA1E5B" w:rsidRDefault="00A31BE7">
      <w:pPr>
        <w:pStyle w:val="1"/>
      </w:pPr>
      <w:r>
        <w:t xml:space="preserve">Title: </w:t>
      </w:r>
      <w:r w:rsidR="00D73481">
        <w:t>New WID on CT aspects on Same PCF Selection For AMF and SMF</w:t>
      </w:r>
      <w:r>
        <w:t xml:space="preserve"> </w:t>
      </w:r>
    </w:p>
    <w:p w:rsidR="00AA1E5B" w:rsidRDefault="00A31BE7">
      <w:pPr>
        <w:pStyle w:val="2"/>
        <w:tabs>
          <w:tab w:val="left" w:pos="2552"/>
        </w:tabs>
      </w:pPr>
      <w:r>
        <w:t>Acronym:</w:t>
      </w:r>
      <w:r w:rsidR="00D73481">
        <w:t xml:space="preserve"> TEI17_SPSFAS</w:t>
      </w:r>
    </w:p>
    <w:p w:rsidR="00AA1E5B" w:rsidRDefault="00A31BE7">
      <w:pPr>
        <w:pStyle w:val="2"/>
        <w:tabs>
          <w:tab w:val="left" w:pos="2552"/>
        </w:tabs>
      </w:pPr>
      <w:r>
        <w:t>Unique identifier:</w:t>
      </w:r>
      <w:r w:rsidR="00937CDE">
        <w:t xml:space="preserve"> </w:t>
      </w:r>
    </w:p>
    <w:p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rsidR="00FB0538" w:rsidRDefault="00FB0538">
      <w:pPr>
        <w:spacing w:after="0"/>
        <w:ind w:right="-96"/>
      </w:pPr>
    </w:p>
    <w:p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trPr>
          <w:jc w:val="center"/>
        </w:trPr>
        <w:tc>
          <w:tcPr>
            <w:tcW w:w="0" w:type="auto"/>
            <w:tcBorders>
              <w:bottom w:val="single" w:sz="12" w:space="0" w:color="auto"/>
              <w:right w:val="single" w:sz="12" w:space="0" w:color="auto"/>
            </w:tcBorders>
            <w:shd w:val="clear" w:color="auto" w:fill="E0E0E0"/>
          </w:tcPr>
          <w:p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rsidR="00AA1E5B" w:rsidRPr="00A31BE7" w:rsidRDefault="00A31BE7">
            <w:pPr>
              <w:pStyle w:val="TAH"/>
            </w:pPr>
            <w:r w:rsidRPr="00A31BE7">
              <w:t>UICC apps</w:t>
            </w:r>
          </w:p>
        </w:tc>
        <w:tc>
          <w:tcPr>
            <w:tcW w:w="0" w:type="auto"/>
            <w:tcBorders>
              <w:bottom w:val="single" w:sz="12" w:space="0" w:color="auto"/>
            </w:tcBorders>
            <w:shd w:val="clear" w:color="auto" w:fill="E0E0E0"/>
          </w:tcPr>
          <w:p w:rsidR="00AA1E5B" w:rsidRPr="00A31BE7" w:rsidRDefault="00A31BE7">
            <w:pPr>
              <w:pStyle w:val="TAH"/>
            </w:pPr>
            <w:r w:rsidRPr="00A31BE7">
              <w:t>ME</w:t>
            </w:r>
          </w:p>
        </w:tc>
        <w:tc>
          <w:tcPr>
            <w:tcW w:w="0" w:type="auto"/>
            <w:tcBorders>
              <w:bottom w:val="single" w:sz="12" w:space="0" w:color="auto"/>
            </w:tcBorders>
            <w:shd w:val="clear" w:color="auto" w:fill="E0E0E0"/>
          </w:tcPr>
          <w:p w:rsidR="00AA1E5B" w:rsidRPr="00A31BE7" w:rsidRDefault="00A31BE7">
            <w:pPr>
              <w:pStyle w:val="TAH"/>
            </w:pPr>
            <w:r w:rsidRPr="00A31BE7">
              <w:t>AN</w:t>
            </w:r>
          </w:p>
        </w:tc>
        <w:tc>
          <w:tcPr>
            <w:tcW w:w="0" w:type="auto"/>
            <w:tcBorders>
              <w:bottom w:val="single" w:sz="12" w:space="0" w:color="auto"/>
            </w:tcBorders>
            <w:shd w:val="clear" w:color="auto" w:fill="E0E0E0"/>
          </w:tcPr>
          <w:p w:rsidR="00AA1E5B" w:rsidRPr="00A31BE7" w:rsidRDefault="00A31BE7">
            <w:pPr>
              <w:pStyle w:val="TAH"/>
            </w:pPr>
            <w:r w:rsidRPr="00A31BE7">
              <w:t>CN</w:t>
            </w:r>
          </w:p>
        </w:tc>
        <w:tc>
          <w:tcPr>
            <w:tcW w:w="0" w:type="auto"/>
            <w:tcBorders>
              <w:bottom w:val="single" w:sz="12" w:space="0" w:color="auto"/>
            </w:tcBorders>
            <w:shd w:val="clear" w:color="auto" w:fill="E0E0E0"/>
          </w:tcPr>
          <w:p w:rsidR="00AA1E5B" w:rsidRPr="00A31BE7" w:rsidRDefault="00A31BE7">
            <w:pPr>
              <w:pStyle w:val="TAH"/>
            </w:pPr>
            <w:r w:rsidRPr="00A31BE7">
              <w:t>Others (specify)</w:t>
            </w:r>
          </w:p>
        </w:tc>
      </w:tr>
      <w:tr w:rsidR="00AA1E5B" w:rsidRPr="00A31BE7">
        <w:trPr>
          <w:jc w:val="center"/>
        </w:trPr>
        <w:tc>
          <w:tcPr>
            <w:tcW w:w="0" w:type="auto"/>
            <w:tcBorders>
              <w:top w:val="nil"/>
              <w:right w:val="single" w:sz="12" w:space="0" w:color="auto"/>
            </w:tcBorders>
          </w:tcPr>
          <w:p w:rsidR="00AA1E5B" w:rsidRPr="00A31BE7" w:rsidRDefault="00A31BE7">
            <w:pPr>
              <w:pStyle w:val="TAL"/>
              <w:keepNext w:val="0"/>
              <w:ind w:right="-99"/>
              <w:rPr>
                <w:b/>
              </w:rPr>
            </w:pPr>
            <w:r w:rsidRPr="00A31BE7">
              <w:rPr>
                <w:b/>
              </w:rPr>
              <w:t>Yes</w:t>
            </w:r>
          </w:p>
        </w:tc>
        <w:tc>
          <w:tcPr>
            <w:tcW w:w="0" w:type="auto"/>
            <w:tcBorders>
              <w:top w:val="nil"/>
              <w:left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937CDE">
            <w:pPr>
              <w:pStyle w:val="TAC"/>
            </w:pPr>
            <w:r w:rsidRPr="00A31BE7">
              <w:t>X</w:t>
            </w:r>
          </w:p>
        </w:tc>
        <w:tc>
          <w:tcPr>
            <w:tcW w:w="0" w:type="auto"/>
            <w:tcBorders>
              <w:top w:val="nil"/>
            </w:tcBorders>
          </w:tcPr>
          <w:p w:rsidR="00AA1E5B" w:rsidRPr="00A31BE7" w:rsidRDefault="00AA1E5B">
            <w:pPr>
              <w:pStyle w:val="TAC"/>
            </w:pP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No</w:t>
            </w:r>
          </w:p>
        </w:tc>
        <w:tc>
          <w:tcPr>
            <w:tcW w:w="0" w:type="auto"/>
            <w:tcBorders>
              <w:left w:val="nil"/>
            </w:tcBorders>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AA1E5B">
            <w:pPr>
              <w:pStyle w:val="TAC"/>
            </w:pPr>
          </w:p>
        </w:tc>
        <w:tc>
          <w:tcPr>
            <w:tcW w:w="0" w:type="auto"/>
          </w:tcPr>
          <w:p w:rsidR="00AA1E5B" w:rsidRPr="00A31BE7" w:rsidRDefault="00937CDE">
            <w:pPr>
              <w:pStyle w:val="TAC"/>
            </w:pPr>
            <w:r w:rsidRPr="00A31BE7">
              <w:t>X</w:t>
            </w: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Don't know</w:t>
            </w:r>
          </w:p>
        </w:tc>
        <w:tc>
          <w:tcPr>
            <w:tcW w:w="0" w:type="auto"/>
            <w:tcBorders>
              <w:left w:val="nil"/>
            </w:tcBorders>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r>
    </w:tbl>
    <w:p w:rsidR="00AA1E5B" w:rsidRDefault="00AA1E5B">
      <w:pPr>
        <w:ind w:right="-99"/>
        <w:rPr>
          <w:b/>
        </w:rPr>
      </w:pPr>
    </w:p>
    <w:p w:rsidR="00AA1E5B" w:rsidRDefault="00A31BE7">
      <w:pPr>
        <w:pStyle w:val="2"/>
      </w:pPr>
      <w:r>
        <w:t>2</w:t>
      </w:r>
      <w:r>
        <w:tab/>
        <w:t>Classification of the Work Item and linked work items</w:t>
      </w:r>
    </w:p>
    <w:p w:rsidR="00AA1E5B" w:rsidRDefault="00A31BE7">
      <w:pPr>
        <w:pStyle w:val="3"/>
      </w:pPr>
      <w:r>
        <w:t>2.1</w:t>
      </w:r>
      <w:r>
        <w:tab/>
        <w:t>Primary classification</w:t>
      </w:r>
    </w:p>
    <w:p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rPr>
                <w:color w:val="4F81BD"/>
              </w:rPr>
            </w:pPr>
            <w:r w:rsidRPr="00A31BE7">
              <w:rPr>
                <w:color w:val="4F81BD"/>
                <w:sz w:val="20"/>
              </w:rPr>
              <w:t>Feature</w:t>
            </w:r>
          </w:p>
        </w:tc>
      </w:tr>
      <w:tr w:rsidR="00AA1E5B" w:rsidRPr="00A31BE7">
        <w:tc>
          <w:tcPr>
            <w:tcW w:w="675" w:type="dxa"/>
          </w:tcPr>
          <w:p w:rsidR="00AA1E5B" w:rsidRPr="00A31BE7" w:rsidRDefault="0084426B">
            <w:pPr>
              <w:pStyle w:val="TAC"/>
            </w:pPr>
            <w:r w:rsidRPr="00A31BE7">
              <w:t>X</w:t>
            </w:r>
          </w:p>
        </w:tc>
        <w:tc>
          <w:tcPr>
            <w:tcW w:w="2694" w:type="dxa"/>
            <w:shd w:val="clear" w:color="auto" w:fill="E0E0E0"/>
            <w:tcMar>
              <w:left w:w="227" w:type="dxa"/>
            </w:tcMar>
          </w:tcPr>
          <w:p w:rsidR="00AA1E5B" w:rsidRPr="00A31BE7" w:rsidRDefault="00A31BE7">
            <w:pPr>
              <w:pStyle w:val="TAH"/>
              <w:ind w:right="-99"/>
              <w:jc w:val="left"/>
            </w:pPr>
            <w:r w:rsidRPr="00A31BE7">
              <w:t>Building Block</w:t>
            </w:r>
          </w:p>
        </w:tc>
      </w:tr>
      <w:tr w:rsidR="00AA1E5B" w:rsidRPr="00A31BE7">
        <w:tc>
          <w:tcPr>
            <w:tcW w:w="675" w:type="dxa"/>
          </w:tcPr>
          <w:p w:rsidR="00AA1E5B" w:rsidRPr="00A31BE7" w:rsidRDefault="00AA1E5B">
            <w:pPr>
              <w:pStyle w:val="TAC"/>
            </w:pPr>
          </w:p>
        </w:tc>
        <w:tc>
          <w:tcPr>
            <w:tcW w:w="2694" w:type="dxa"/>
            <w:shd w:val="clear" w:color="auto" w:fill="E0E0E0"/>
            <w:tcMar>
              <w:left w:w="397" w:type="dxa"/>
            </w:tcMar>
          </w:tcPr>
          <w:p w:rsidR="00AA1E5B" w:rsidRPr="00A31BE7" w:rsidRDefault="00A31BE7">
            <w:pPr>
              <w:pStyle w:val="TAH"/>
              <w:ind w:right="-99"/>
              <w:jc w:val="left"/>
              <w:rPr>
                <w:b w:val="0"/>
                <w:i/>
              </w:rPr>
            </w:pPr>
            <w:r w:rsidRPr="00A31BE7">
              <w:rPr>
                <w:b w:val="0"/>
                <w:i/>
                <w:sz w:val="16"/>
              </w:rPr>
              <w:t>Work Task</w:t>
            </w:r>
          </w:p>
        </w:tc>
      </w:tr>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pPr>
            <w:r w:rsidRPr="00A31BE7">
              <w:rPr>
                <w:color w:val="4F81BD"/>
                <w:sz w:val="20"/>
              </w:rPr>
              <w:t>Study Item</w:t>
            </w:r>
          </w:p>
        </w:tc>
      </w:tr>
    </w:tbl>
    <w:p w:rsidR="00AA1E5B" w:rsidRDefault="00AA1E5B">
      <w:pPr>
        <w:ind w:right="-99"/>
        <w:rPr>
          <w:b/>
        </w:rPr>
      </w:pPr>
    </w:p>
    <w:p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tc>
          <w:tcPr>
            <w:tcW w:w="10314" w:type="dxa"/>
            <w:gridSpan w:val="4"/>
            <w:shd w:val="clear" w:color="auto" w:fill="E0E0E0"/>
          </w:tcPr>
          <w:p w:rsidR="00AA1E5B" w:rsidRPr="00A31BE7" w:rsidRDefault="00A31BE7">
            <w:pPr>
              <w:pStyle w:val="TAH"/>
              <w:ind w:right="-99"/>
              <w:jc w:val="left"/>
            </w:pPr>
            <w:r w:rsidRPr="00A31BE7">
              <w:t xml:space="preserve">Parent Work / Study Items </w:t>
            </w:r>
          </w:p>
        </w:tc>
      </w:tr>
      <w:tr w:rsidR="00AA1E5B" w:rsidRPr="00A31BE7" w:rsidTr="00A0642A">
        <w:tc>
          <w:tcPr>
            <w:tcW w:w="1526" w:type="dxa"/>
            <w:shd w:val="clear" w:color="auto" w:fill="E0E0E0"/>
          </w:tcPr>
          <w:p w:rsidR="00AA1E5B" w:rsidRPr="00A31BE7" w:rsidRDefault="00A31BE7">
            <w:pPr>
              <w:pStyle w:val="TAH"/>
              <w:ind w:right="-99"/>
              <w:jc w:val="left"/>
            </w:pPr>
            <w:r w:rsidRPr="00A31BE7">
              <w:t>Acronym</w:t>
            </w:r>
          </w:p>
        </w:tc>
        <w:tc>
          <w:tcPr>
            <w:tcW w:w="850" w:type="dxa"/>
            <w:shd w:val="clear" w:color="auto" w:fill="E0E0E0"/>
          </w:tcPr>
          <w:p w:rsidR="00AA1E5B" w:rsidRPr="00A31BE7" w:rsidRDefault="00A31BE7">
            <w:pPr>
              <w:pStyle w:val="TAH"/>
              <w:ind w:right="-99"/>
              <w:jc w:val="left"/>
            </w:pPr>
            <w:r w:rsidRPr="00A31BE7">
              <w:t>Working Group</w:t>
            </w:r>
          </w:p>
        </w:tc>
        <w:tc>
          <w:tcPr>
            <w:tcW w:w="1134" w:type="dxa"/>
            <w:shd w:val="clear" w:color="auto" w:fill="E0E0E0"/>
          </w:tcPr>
          <w:p w:rsidR="00AA1E5B" w:rsidRPr="00A31BE7" w:rsidRDefault="00A31BE7">
            <w:pPr>
              <w:pStyle w:val="TAH"/>
              <w:ind w:right="-99"/>
              <w:jc w:val="left"/>
            </w:pPr>
            <w:r w:rsidRPr="00A31BE7">
              <w:t>Unique ID</w:t>
            </w:r>
          </w:p>
        </w:tc>
        <w:tc>
          <w:tcPr>
            <w:tcW w:w="6804" w:type="dxa"/>
            <w:shd w:val="clear" w:color="auto" w:fill="E0E0E0"/>
          </w:tcPr>
          <w:p w:rsidR="00AA1E5B" w:rsidRPr="00A31BE7" w:rsidRDefault="00A31BE7">
            <w:pPr>
              <w:pStyle w:val="TAH"/>
              <w:ind w:right="-99"/>
              <w:jc w:val="left"/>
            </w:pPr>
            <w:r w:rsidRPr="00A31BE7">
              <w:t>Title (as in 3GPP Work Plan)</w:t>
            </w:r>
          </w:p>
        </w:tc>
      </w:tr>
      <w:tr w:rsidR="00AA1E5B" w:rsidRPr="00A31BE7" w:rsidTr="00A0642A">
        <w:tc>
          <w:tcPr>
            <w:tcW w:w="1526" w:type="dxa"/>
          </w:tcPr>
          <w:p w:rsidR="00AA1E5B" w:rsidRPr="00A31BE7" w:rsidRDefault="00A0642A">
            <w:pPr>
              <w:pStyle w:val="TAL"/>
            </w:pPr>
            <w:r w:rsidRPr="00A31BE7">
              <w:t>TEI17_SPSFAS</w:t>
            </w:r>
          </w:p>
        </w:tc>
        <w:tc>
          <w:tcPr>
            <w:tcW w:w="850" w:type="dxa"/>
          </w:tcPr>
          <w:p w:rsidR="00AA1E5B" w:rsidRPr="00A31BE7" w:rsidRDefault="00A0642A">
            <w:pPr>
              <w:pStyle w:val="TAL"/>
            </w:pPr>
            <w:r w:rsidRPr="00A31BE7">
              <w:t>SA2</w:t>
            </w:r>
          </w:p>
        </w:tc>
        <w:tc>
          <w:tcPr>
            <w:tcW w:w="1134" w:type="dxa"/>
          </w:tcPr>
          <w:p w:rsidR="00AA1E5B" w:rsidRPr="00A31BE7" w:rsidRDefault="00A0642A">
            <w:pPr>
              <w:pStyle w:val="TAL"/>
            </w:pPr>
            <w:r w:rsidRPr="00A31BE7">
              <w:rPr>
                <w:rFonts w:hint="eastAsia"/>
              </w:rPr>
              <w:t>8</w:t>
            </w:r>
            <w:r w:rsidRPr="00A31BE7">
              <w:t>80016</w:t>
            </w:r>
          </w:p>
        </w:tc>
        <w:tc>
          <w:tcPr>
            <w:tcW w:w="6804" w:type="dxa"/>
          </w:tcPr>
          <w:p w:rsidR="00AA1E5B" w:rsidRPr="00A31BE7" w:rsidRDefault="00A0642A" w:rsidP="009F3272">
            <w:pPr>
              <w:pStyle w:val="TAL"/>
            </w:pPr>
            <w:r w:rsidRPr="00A31BE7">
              <w:rPr>
                <w:rFonts w:hint="eastAsia"/>
              </w:rPr>
              <w:t>S</w:t>
            </w:r>
            <w:r w:rsidRPr="00A31BE7">
              <w:t>ame PCF Selection For AMF and SMF</w:t>
            </w:r>
          </w:p>
        </w:tc>
      </w:tr>
    </w:tbl>
    <w:p w:rsidR="00AA1E5B" w:rsidRDefault="00AA1E5B">
      <w:pPr>
        <w:ind w:right="-99"/>
        <w:rPr>
          <w:b/>
        </w:rPr>
      </w:pPr>
    </w:p>
    <w:p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tc>
          <w:tcPr>
            <w:tcW w:w="11808" w:type="dxa"/>
            <w:gridSpan w:val="4"/>
            <w:shd w:val="clear" w:color="auto" w:fill="E0E0E0"/>
          </w:tcPr>
          <w:p w:rsidR="00AA1E5B" w:rsidRPr="00A31BE7" w:rsidRDefault="00A31BE7">
            <w:pPr>
              <w:pStyle w:val="TAH"/>
              <w:ind w:right="-99"/>
              <w:jc w:val="left"/>
            </w:pPr>
            <w:r w:rsidRPr="00A31BE7">
              <w:t>Other related Work Items (if any)</w:t>
            </w:r>
          </w:p>
        </w:tc>
      </w:tr>
      <w:tr w:rsidR="00AA1E5B" w:rsidRPr="00A31BE7">
        <w:trPr>
          <w:gridAfter w:val="1"/>
          <w:wAfter w:w="3696" w:type="dxa"/>
        </w:trPr>
        <w:tc>
          <w:tcPr>
            <w:tcW w:w="1101" w:type="dxa"/>
            <w:shd w:val="clear" w:color="auto" w:fill="E0E0E0"/>
          </w:tcPr>
          <w:p w:rsidR="00AA1E5B" w:rsidRPr="00A31BE7" w:rsidRDefault="00A31BE7">
            <w:pPr>
              <w:pStyle w:val="TAH"/>
              <w:ind w:right="-99"/>
              <w:jc w:val="left"/>
            </w:pPr>
            <w:r w:rsidRPr="00A31BE7">
              <w:t>Unique ID</w:t>
            </w:r>
          </w:p>
        </w:tc>
        <w:tc>
          <w:tcPr>
            <w:tcW w:w="3326" w:type="dxa"/>
            <w:shd w:val="clear" w:color="auto" w:fill="E0E0E0"/>
          </w:tcPr>
          <w:p w:rsidR="00AA1E5B" w:rsidRPr="00A31BE7" w:rsidRDefault="00A31BE7">
            <w:pPr>
              <w:pStyle w:val="TAH"/>
              <w:ind w:right="-99"/>
              <w:jc w:val="left"/>
            </w:pPr>
            <w:r w:rsidRPr="00A31BE7">
              <w:t>Title</w:t>
            </w:r>
          </w:p>
        </w:tc>
        <w:tc>
          <w:tcPr>
            <w:tcW w:w="3685" w:type="dxa"/>
            <w:shd w:val="clear" w:color="auto" w:fill="E0E0E0"/>
          </w:tcPr>
          <w:p w:rsidR="00AA1E5B" w:rsidRPr="00A31BE7" w:rsidRDefault="00A31BE7">
            <w:pPr>
              <w:pStyle w:val="TAH"/>
              <w:ind w:right="-99"/>
              <w:jc w:val="left"/>
            </w:pPr>
            <w:r w:rsidRPr="00A31BE7">
              <w:t>Nature of relationship</w:t>
            </w:r>
          </w:p>
        </w:tc>
      </w:tr>
      <w:tr w:rsidR="00AA1E5B" w:rsidRPr="00A31BE7">
        <w:trPr>
          <w:gridAfter w:val="1"/>
          <w:wAfter w:w="3696" w:type="dxa"/>
        </w:trPr>
        <w:tc>
          <w:tcPr>
            <w:tcW w:w="1101" w:type="dxa"/>
          </w:tcPr>
          <w:p w:rsidR="00AA1E5B" w:rsidRPr="00A31BE7" w:rsidRDefault="00AA1E5B">
            <w:pPr>
              <w:pStyle w:val="TAL"/>
            </w:pPr>
          </w:p>
        </w:tc>
        <w:tc>
          <w:tcPr>
            <w:tcW w:w="3326" w:type="dxa"/>
          </w:tcPr>
          <w:p w:rsidR="00AA1E5B" w:rsidRPr="00A31BE7" w:rsidRDefault="00AA1E5B">
            <w:pPr>
              <w:pStyle w:val="TAL"/>
            </w:pPr>
          </w:p>
        </w:tc>
        <w:tc>
          <w:tcPr>
            <w:tcW w:w="3685" w:type="dxa"/>
          </w:tcPr>
          <w:p w:rsidR="00AA1E5B" w:rsidRDefault="00AA1E5B">
            <w:pPr>
              <w:pStyle w:val="tah0"/>
            </w:pPr>
          </w:p>
        </w:tc>
      </w:tr>
    </w:tbl>
    <w:p w:rsidR="00AA1E5B" w:rsidRDefault="00A31BE7">
      <w:pPr>
        <w:spacing w:after="0"/>
        <w:ind w:right="-96"/>
      </w:pPr>
      <w:r>
        <w:rPr>
          <w:b/>
        </w:rPr>
        <w:t>Dependency on non-3GPP (draft) specification</w:t>
      </w:r>
      <w:r>
        <w:t xml:space="preserve">: </w:t>
      </w:r>
      <w:r w:rsidR="00E70D7E">
        <w:t>None</w:t>
      </w:r>
    </w:p>
    <w:p w:rsidR="00AA1E5B" w:rsidRDefault="00A31BE7">
      <w:pPr>
        <w:pStyle w:val="2"/>
      </w:pPr>
      <w:r>
        <w:t>3</w:t>
      </w:r>
      <w:r>
        <w:tab/>
        <w:t>Justification</w:t>
      </w:r>
    </w:p>
    <w:p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rsidR="00B618F3" w:rsidRDefault="004A0284" w:rsidP="00B618F3">
      <w:pPr>
        <w:pStyle w:val="af"/>
        <w:ind w:left="0" w:firstLine="0"/>
      </w:pPr>
      <w:r>
        <w:t>S</w:t>
      </w:r>
      <w:r w:rsidR="00B618F3">
        <w:t>tage 3 work item supports:</w:t>
      </w:r>
    </w:p>
    <w:p w:rsidR="00B618F3" w:rsidRDefault="00DD756D" w:rsidP="00B618F3">
      <w:pPr>
        <w:pStyle w:val="B1"/>
        <w:numPr>
          <w:ilvl w:val="0"/>
          <w:numId w:val="8"/>
        </w:numPr>
        <w:textAlignment w:val="auto"/>
      </w:pPr>
      <w:r>
        <w:t>the same PCF selection for AMF and SMF in the EPS to 5GS mobility scenarios</w:t>
      </w:r>
      <w:r w:rsidR="00B618F3">
        <w:t>;</w:t>
      </w:r>
    </w:p>
    <w:p w:rsidR="00B618F3" w:rsidRDefault="00DD756D" w:rsidP="00B618F3">
      <w:pPr>
        <w:pStyle w:val="B1"/>
        <w:numPr>
          <w:ilvl w:val="0"/>
          <w:numId w:val="8"/>
        </w:numPr>
        <w:textAlignment w:val="auto"/>
      </w:pPr>
      <w:r>
        <w:t>the same PCF selection for AMF and SMF in the scenario of UE initially accessing via 5GS</w:t>
      </w:r>
    </w:p>
    <w:p w:rsidR="00B618F3" w:rsidRPr="00B618F3" w:rsidRDefault="00B618F3">
      <w:pPr>
        <w:rPr>
          <w:i/>
        </w:rPr>
      </w:pPr>
    </w:p>
    <w:p w:rsidR="00AA1E5B" w:rsidRDefault="00A31BE7">
      <w:pPr>
        <w:pStyle w:val="2"/>
      </w:pPr>
      <w:r>
        <w:t>4</w:t>
      </w:r>
      <w:r>
        <w:tab/>
        <w:t>Objective</w:t>
      </w:r>
    </w:p>
    <w:p w:rsidR="00DD756D" w:rsidRDefault="00DD756D" w:rsidP="00DD756D">
      <w:r>
        <w:t>The objective of this work item is to specify the following stage 3 procedures:</w:t>
      </w:r>
    </w:p>
    <w:p w:rsidR="00944ABB" w:rsidRDefault="00944ABB" w:rsidP="00DD756D">
      <w:r>
        <w:rPr>
          <w:rFonts w:hint="eastAsia"/>
        </w:rPr>
        <w:t>C</w:t>
      </w:r>
      <w:r>
        <w:t xml:space="preserve">T3: </w:t>
      </w:r>
    </w:p>
    <w:p w:rsidR="00CE1D4C" w:rsidRDefault="00E55EBE" w:rsidP="00944ABB">
      <w:pPr>
        <w:numPr>
          <w:ilvl w:val="0"/>
          <w:numId w:val="11"/>
        </w:numPr>
        <w:textAlignment w:val="auto"/>
      </w:pPr>
      <w:r w:rsidRPr="00E55EBE">
        <w:rPr>
          <w:rFonts w:hint="eastAsia"/>
        </w:rPr>
        <w:t>P</w:t>
      </w:r>
      <w:r w:rsidRPr="00E55EBE">
        <w:t>rotocol enhancement for Npcf_SMPolicyControl service to support SMF selects the same PCF for AMF and SMF by sending PCF ID to the SMF</w:t>
      </w:r>
      <w:r>
        <w:t xml:space="preserve"> in the UE initially accessing via 5GS.</w:t>
      </w:r>
    </w:p>
    <w:p w:rsidR="00944ABB" w:rsidRPr="00E55EBE" w:rsidRDefault="00944ABB" w:rsidP="00944ABB">
      <w:r>
        <w:t xml:space="preserve">CT4: </w:t>
      </w:r>
    </w:p>
    <w:p w:rsidR="00DD756D" w:rsidRDefault="00E55EBE" w:rsidP="00944ABB">
      <w:pPr>
        <w:numPr>
          <w:ilvl w:val="0"/>
          <w:numId w:val="11"/>
        </w:numPr>
        <w:textAlignment w:val="auto"/>
      </w:pPr>
      <w:r>
        <w:t>Protocol enhancement for Nudm_UEContextManagement service to support AMF selects the same PCF for AMF and SMF in the EPS to 5GS mobility scenarios.</w:t>
      </w:r>
    </w:p>
    <w:p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tc>
          <w:tcPr>
            <w:tcW w:w="9413" w:type="dxa"/>
            <w:gridSpan w:val="6"/>
            <w:shd w:val="clear" w:color="auto" w:fill="D9D9D9"/>
            <w:tcMar>
              <w:left w:w="57" w:type="dxa"/>
              <w:right w:w="57" w:type="dxa"/>
            </w:tcMar>
            <w:vAlign w:val="center"/>
          </w:tcPr>
          <w:p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tc>
          <w:tcPr>
            <w:tcW w:w="1617" w:type="dxa"/>
            <w:shd w:val="clear" w:color="auto" w:fill="D9D9D9"/>
            <w:tcMar>
              <w:left w:w="57" w:type="dxa"/>
              <w:right w:w="57" w:type="dxa"/>
            </w:tcMar>
            <w:vAlign w:val="center"/>
          </w:tcPr>
          <w:p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tc>
          <w:tcPr>
            <w:tcW w:w="1617" w:type="dxa"/>
          </w:tcPr>
          <w:p w:rsidR="00AA1E5B" w:rsidRPr="00A31BE7" w:rsidRDefault="00AA1E5B">
            <w:pPr>
              <w:spacing w:after="0"/>
              <w:rPr>
                <w:i/>
              </w:rPr>
            </w:pPr>
          </w:p>
        </w:tc>
        <w:tc>
          <w:tcPr>
            <w:tcW w:w="1134" w:type="dxa"/>
          </w:tcPr>
          <w:p w:rsidR="00AA1E5B" w:rsidRPr="00A31BE7" w:rsidRDefault="00AA1E5B">
            <w:pPr>
              <w:spacing w:after="0"/>
              <w:rPr>
                <w:i/>
              </w:rPr>
            </w:pPr>
          </w:p>
        </w:tc>
        <w:tc>
          <w:tcPr>
            <w:tcW w:w="2409" w:type="dxa"/>
          </w:tcPr>
          <w:p w:rsidR="00AA1E5B" w:rsidRPr="00A31BE7" w:rsidRDefault="00AA1E5B">
            <w:pPr>
              <w:spacing w:after="0"/>
              <w:rPr>
                <w:i/>
              </w:rPr>
            </w:pPr>
          </w:p>
        </w:tc>
        <w:tc>
          <w:tcPr>
            <w:tcW w:w="993" w:type="dxa"/>
          </w:tcPr>
          <w:p w:rsidR="00AA1E5B" w:rsidRPr="00A31BE7" w:rsidRDefault="00AA1E5B">
            <w:pPr>
              <w:spacing w:after="0"/>
              <w:rPr>
                <w:i/>
              </w:rPr>
            </w:pPr>
          </w:p>
        </w:tc>
        <w:tc>
          <w:tcPr>
            <w:tcW w:w="1074" w:type="dxa"/>
          </w:tcPr>
          <w:p w:rsidR="00AA1E5B" w:rsidRPr="00A31BE7" w:rsidRDefault="00AA1E5B">
            <w:pPr>
              <w:spacing w:after="0"/>
              <w:rPr>
                <w:i/>
              </w:rPr>
            </w:pPr>
          </w:p>
        </w:tc>
        <w:tc>
          <w:tcPr>
            <w:tcW w:w="2186" w:type="dxa"/>
          </w:tcPr>
          <w:p w:rsidR="00AA1E5B" w:rsidRPr="00A31BE7" w:rsidRDefault="00AA1E5B">
            <w:pPr>
              <w:spacing w:after="0"/>
              <w:rPr>
                <w:i/>
              </w:rPr>
            </w:pPr>
          </w:p>
        </w:tc>
      </w:tr>
    </w:tbl>
    <w:p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A1E5B" w:rsidRPr="00A31BE7" w:rsidRDefault="00A31BE7">
            <w:pPr>
              <w:pStyle w:val="TAL"/>
              <w:ind w:right="-99"/>
              <w:rPr>
                <w:sz w:val="16"/>
                <w:szCs w:val="16"/>
              </w:rPr>
            </w:pPr>
            <w:r w:rsidRPr="00A31BE7">
              <w:rPr>
                <w:sz w:val="16"/>
                <w:szCs w:val="16"/>
              </w:rPr>
              <w:t>Remarks</w:t>
            </w:r>
          </w:p>
        </w:tc>
      </w:tr>
      <w:tr w:rsidR="00AA1E5B"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AA1E5B" w:rsidRPr="00A31BE7" w:rsidRDefault="00E55EBE">
            <w:pPr>
              <w:spacing w:after="0"/>
              <w:rPr>
                <w:i/>
              </w:rPr>
            </w:pPr>
            <w:r>
              <w:rPr>
                <w:rFonts w:ascii="Arial" w:hAnsi="Arial"/>
                <w:sz w:val="18"/>
                <w:lang w:eastAsia="en-US"/>
              </w:rPr>
              <w:t>29.512</w:t>
            </w:r>
          </w:p>
        </w:tc>
        <w:tc>
          <w:tcPr>
            <w:tcW w:w="4344" w:type="dxa"/>
            <w:tcBorders>
              <w:top w:val="single" w:sz="4" w:space="0" w:color="auto"/>
              <w:left w:val="single" w:sz="4" w:space="0" w:color="auto"/>
              <w:bottom w:val="single" w:sz="4" w:space="0" w:color="auto"/>
              <w:right w:val="single" w:sz="4" w:space="0" w:color="auto"/>
            </w:tcBorders>
          </w:tcPr>
          <w:p w:rsidR="00AA1E5B" w:rsidRPr="00A31BE7" w:rsidRDefault="00E55EBE">
            <w:pPr>
              <w:spacing w:after="0"/>
              <w:rPr>
                <w:i/>
              </w:rPr>
            </w:pPr>
            <w:r>
              <w:rPr>
                <w:lang w:eastAsia="en-US"/>
              </w:rPr>
              <w:t>Enhancement of Npcf_SMPolicyControl service to support SMF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AA1E5B" w:rsidRPr="00A436F2" w:rsidRDefault="000E456C">
            <w:pPr>
              <w:spacing w:after="0"/>
              <w:rPr>
                <w:i/>
              </w:rPr>
            </w:pPr>
            <w:r w:rsidRPr="00A436F2">
              <w:rPr>
                <w:rFonts w:ascii="Arial" w:hAnsi="Arial"/>
                <w:sz w:val="18"/>
                <w:lang w:eastAsia="en-US"/>
              </w:rPr>
              <w:t>CT#</w:t>
            </w:r>
            <w:r w:rsidR="00A436F2" w:rsidRPr="00A436F2">
              <w:rPr>
                <w:rFonts w:ascii="Arial" w:hAnsi="Arial"/>
                <w:sz w:val="18"/>
                <w:lang w:eastAsia="en-US"/>
              </w:rPr>
              <w:t>91</w:t>
            </w:r>
            <w:r w:rsidRPr="00A436F2">
              <w:rPr>
                <w:rFonts w:ascii="Arial" w:hAnsi="Arial"/>
                <w:sz w:val="18"/>
                <w:lang w:eastAsia="en-US"/>
              </w:rPr>
              <w:t xml:space="preserve"> (March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AA1E5B" w:rsidRPr="00A31BE7" w:rsidRDefault="000E456C">
            <w:pPr>
              <w:spacing w:after="0"/>
              <w:rPr>
                <w:i/>
              </w:rPr>
            </w:pPr>
            <w:r>
              <w:t>CT3 responsibility</w:t>
            </w:r>
          </w:p>
        </w:tc>
      </w:tr>
      <w:tr w:rsidR="000E456C"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91</w:t>
            </w:r>
            <w:r w:rsidRPr="00A436F2">
              <w:rPr>
                <w:rFonts w:ascii="Arial" w:hAnsi="Arial"/>
                <w:sz w:val="18"/>
                <w:lang w:eastAsia="en-US"/>
              </w:rPr>
              <w:t xml:space="preserve"> (March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t>CT</w:t>
            </w:r>
            <w:r w:rsidR="00E55EBE">
              <w:t>4</w:t>
            </w:r>
            <w:r>
              <w:t xml:space="preserve"> responsibility</w:t>
            </w:r>
          </w:p>
        </w:tc>
      </w:tr>
    </w:tbl>
    <w:p w:rsidR="00AA1E5B" w:rsidRDefault="00AA1E5B"/>
    <w:p w:rsidR="00AA1E5B" w:rsidRDefault="00A31BE7">
      <w:pPr>
        <w:pStyle w:val="2"/>
        <w:spacing w:before="0"/>
      </w:pPr>
      <w:r>
        <w:t>6</w:t>
      </w:r>
      <w:r>
        <w:tab/>
        <w:t>Work item Rapporteur(s)</w:t>
      </w:r>
    </w:p>
    <w:p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rsidR="007B1A85" w:rsidRPr="007B1A85" w:rsidRDefault="007B1A85">
      <w:pPr>
        <w:ind w:right="-99"/>
        <w:rPr>
          <w:i/>
        </w:rPr>
      </w:pPr>
    </w:p>
    <w:p w:rsidR="00AA1E5B" w:rsidRPr="00C777F3" w:rsidRDefault="00A31BE7" w:rsidP="00C777F3">
      <w:pPr>
        <w:pStyle w:val="2"/>
        <w:spacing w:before="0"/>
      </w:pPr>
      <w:r>
        <w:t>7</w:t>
      </w:r>
      <w:r>
        <w:tab/>
        <w:t xml:space="preserve">Work item leadership </w:t>
      </w:r>
    </w:p>
    <w:p w:rsidR="00AA1E5B" w:rsidRDefault="00C777F3" w:rsidP="00C777F3">
      <w:pPr>
        <w:spacing w:after="0"/>
        <w:ind w:right="-96"/>
      </w:pPr>
      <w:r>
        <w:rPr>
          <w:rFonts w:hint="eastAsia"/>
        </w:rPr>
        <w:t>C</w:t>
      </w:r>
      <w:r>
        <w:t>T3</w:t>
      </w:r>
    </w:p>
    <w:p w:rsidR="00C777F3" w:rsidRDefault="00C777F3" w:rsidP="00C777F3">
      <w:pPr>
        <w:spacing w:after="0"/>
        <w:ind w:right="-96"/>
      </w:pPr>
    </w:p>
    <w:p w:rsidR="00AA1E5B" w:rsidRDefault="00A31BE7">
      <w:pPr>
        <w:pStyle w:val="2"/>
        <w:spacing w:before="0"/>
      </w:pPr>
      <w:r>
        <w:t>8</w:t>
      </w:r>
      <w:r>
        <w:tab/>
        <w:t>Aspects that involve other WGs</w:t>
      </w:r>
    </w:p>
    <w:p w:rsidR="007B1A85" w:rsidRPr="007B1A85" w:rsidRDefault="00A31BE7">
      <w:pPr>
        <w:rPr>
          <w:iCs/>
        </w:rPr>
      </w:pPr>
      <w:r>
        <w:rPr>
          <w:i/>
        </w:rPr>
        <w:t xml:space="preserve"> </w:t>
      </w:r>
      <w:r w:rsidR="004A0284">
        <w:rPr>
          <w:iCs/>
        </w:rPr>
        <w:t>CT4</w:t>
      </w:r>
    </w:p>
    <w:p w:rsidR="00AA1E5B" w:rsidRDefault="00A31BE7">
      <w:pPr>
        <w:pStyle w:val="2"/>
        <w:spacing w:before="0"/>
      </w:pPr>
      <w:r>
        <w:t>9</w:t>
      </w:r>
      <w:r>
        <w:tab/>
        <w:t>Supporting Individual Members</w:t>
      </w:r>
    </w:p>
    <w:p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trPr>
          <w:jc w:val="center"/>
        </w:trPr>
        <w:tc>
          <w:tcPr>
            <w:tcW w:w="0" w:type="auto"/>
            <w:shd w:val="clear" w:color="auto" w:fill="E0E0E0"/>
          </w:tcPr>
          <w:p w:rsidR="00AA1E5B" w:rsidRPr="00A31BE7" w:rsidRDefault="00A31BE7">
            <w:pPr>
              <w:pStyle w:val="TAH"/>
            </w:pPr>
            <w:r w:rsidRPr="00A31BE7">
              <w:t>Supporting IM name</w:t>
            </w:r>
          </w:p>
        </w:tc>
      </w:tr>
      <w:tr w:rsidR="00AA1E5B" w:rsidRPr="00A31BE7">
        <w:trPr>
          <w:jc w:val="center"/>
        </w:trPr>
        <w:tc>
          <w:tcPr>
            <w:tcW w:w="0" w:type="auto"/>
            <w:shd w:val="clear" w:color="auto" w:fill="auto"/>
          </w:tcPr>
          <w:p w:rsidR="00AA1E5B" w:rsidRPr="00A31BE7" w:rsidRDefault="007B1A85">
            <w:pPr>
              <w:pStyle w:val="TAL"/>
            </w:pPr>
            <w:r w:rsidRPr="00A31BE7">
              <w:rPr>
                <w:rFonts w:hint="eastAsia"/>
              </w:rPr>
              <w:t>C</w:t>
            </w:r>
            <w:r w:rsidRPr="00A31BE7">
              <w:t>hina Telecom</w:t>
            </w: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r w:rsidR="00AA1E5B" w:rsidRPr="00A31BE7">
        <w:trPr>
          <w:jc w:val="center"/>
        </w:trPr>
        <w:tc>
          <w:tcPr>
            <w:tcW w:w="0" w:type="auto"/>
            <w:shd w:val="clear" w:color="auto" w:fill="auto"/>
          </w:tcPr>
          <w:p w:rsidR="00AA1E5B" w:rsidRPr="00A31BE7" w:rsidRDefault="00AA1E5B">
            <w:pPr>
              <w:pStyle w:val="TAL"/>
            </w:pPr>
          </w:p>
        </w:tc>
      </w:tr>
    </w:tbl>
    <w:p w:rsidR="00AA1E5B" w:rsidRDefault="00AA1E5B"/>
    <w:p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AE2" w:rsidRDefault="00AB4AE2">
      <w:r>
        <w:separator/>
      </w:r>
    </w:p>
  </w:endnote>
  <w:endnote w:type="continuationSeparator" w:id="0">
    <w:p w:rsidR="00AB4AE2" w:rsidRDefault="00AB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AE2" w:rsidRDefault="00AB4AE2">
      <w:r>
        <w:separator/>
      </w:r>
    </w:p>
  </w:footnote>
  <w:footnote w:type="continuationSeparator" w:id="0">
    <w:p w:rsidR="00AB4AE2" w:rsidRDefault="00AB4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E456C"/>
    <w:rsid w:val="001069FB"/>
    <w:rsid w:val="00142C17"/>
    <w:rsid w:val="00166BC5"/>
    <w:rsid w:val="00257AAC"/>
    <w:rsid w:val="002D7C5E"/>
    <w:rsid w:val="002F70D8"/>
    <w:rsid w:val="00395018"/>
    <w:rsid w:val="004154AC"/>
    <w:rsid w:val="004A0284"/>
    <w:rsid w:val="004F6548"/>
    <w:rsid w:val="006C6893"/>
    <w:rsid w:val="00730415"/>
    <w:rsid w:val="007B1A85"/>
    <w:rsid w:val="007C2B6C"/>
    <w:rsid w:val="0084426B"/>
    <w:rsid w:val="00885962"/>
    <w:rsid w:val="00924227"/>
    <w:rsid w:val="00937CDE"/>
    <w:rsid w:val="00944ABB"/>
    <w:rsid w:val="009F3272"/>
    <w:rsid w:val="00A0642A"/>
    <w:rsid w:val="00A14D18"/>
    <w:rsid w:val="00A31BE7"/>
    <w:rsid w:val="00A436F2"/>
    <w:rsid w:val="00AA1E5B"/>
    <w:rsid w:val="00AB4AE2"/>
    <w:rsid w:val="00AF20D1"/>
    <w:rsid w:val="00B618F3"/>
    <w:rsid w:val="00C777F3"/>
    <w:rsid w:val="00C94430"/>
    <w:rsid w:val="00CE1D4C"/>
    <w:rsid w:val="00D53DFA"/>
    <w:rsid w:val="00D73481"/>
    <w:rsid w:val="00DC08A1"/>
    <w:rsid w:val="00DD756D"/>
    <w:rsid w:val="00E45FCA"/>
    <w:rsid w:val="00E55EBE"/>
    <w:rsid w:val="00E70D7E"/>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FD65"/>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78353-DF60-4F4F-8B9A-294C0F5D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SY3</cp:lastModifiedBy>
  <cp:revision>39</cp:revision>
  <cp:lastPrinted>2000-02-29T10:31:00Z</cp:lastPrinted>
  <dcterms:created xsi:type="dcterms:W3CDTF">2019-09-24T15:18:00Z</dcterms:created>
  <dcterms:modified xsi:type="dcterms:W3CDTF">2020-08-11T09:08:00Z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